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51E30" w14:textId="3E258130" w:rsidR="00B3084D" w:rsidRDefault="00B3084D">
      <w:pPr>
        <w:rPr>
          <w:lang w:val="en-US"/>
        </w:rPr>
      </w:pPr>
    </w:p>
    <w:p w14:paraId="39F4D023" w14:textId="7548E67A" w:rsidR="00B3084D" w:rsidRPr="00B3084D" w:rsidRDefault="00B3084D">
      <w:pPr>
        <w:rPr>
          <w:lang w:val="en-US"/>
        </w:rPr>
      </w:pPr>
      <w:r w:rsidRPr="00B3084D">
        <w:rPr>
          <w:b/>
          <w:bCs/>
          <w:lang w:val="en-US"/>
        </w:rPr>
        <w:t>Supplementary Table S</w:t>
      </w:r>
      <w:r>
        <w:rPr>
          <w:b/>
          <w:bCs/>
          <w:lang w:val="en-US"/>
        </w:rPr>
        <w:t>4</w:t>
      </w:r>
      <w:r w:rsidRPr="00B3084D">
        <w:rPr>
          <w:b/>
          <w:bCs/>
          <w:lang w:val="en-US"/>
        </w:rPr>
        <w:t>.</w:t>
      </w:r>
      <w:r w:rsidRPr="00B3084D">
        <w:rPr>
          <w:lang w:val="en-US"/>
        </w:rPr>
        <w:t xml:space="preserve"> </w:t>
      </w:r>
      <w:r>
        <w:rPr>
          <w:lang w:val="en-US"/>
        </w:rPr>
        <w:t>Plasma free norm</w:t>
      </w:r>
      <w:r w:rsidRPr="00B3084D">
        <w:rPr>
          <w:lang w:val="en-US"/>
        </w:rPr>
        <w:t>etanephrines level (</w:t>
      </w:r>
      <w:proofErr w:type="spellStart"/>
      <w:r w:rsidRPr="00B3084D">
        <w:rPr>
          <w:lang w:val="en-US"/>
        </w:rPr>
        <w:t>pg</w:t>
      </w:r>
      <w:proofErr w:type="spellEnd"/>
      <w:r w:rsidRPr="00B3084D">
        <w:rPr>
          <w:lang w:val="en-US"/>
        </w:rPr>
        <w:t>/mL)</w:t>
      </w:r>
      <w:r>
        <w:rPr>
          <w:lang w:val="en-US"/>
        </w:rPr>
        <w:t xml:space="preserve"> depending on clinicopathological features.</w:t>
      </w:r>
    </w:p>
    <w:tbl>
      <w:tblPr>
        <w:tblpPr w:leftFromText="180" w:rightFromText="180" w:vertAnchor="text" w:tblpY="1"/>
        <w:tblOverlap w:val="never"/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124"/>
        <w:gridCol w:w="615"/>
        <w:gridCol w:w="3317"/>
        <w:gridCol w:w="1928"/>
      </w:tblGrid>
      <w:tr w:rsidR="00B3084D" w:rsidRPr="00B3084D" w14:paraId="29E15D14" w14:textId="77777777" w:rsidTr="00B3084D">
        <w:trPr>
          <w:trHeight w:val="267"/>
        </w:trPr>
        <w:tc>
          <w:tcPr>
            <w:tcW w:w="3502" w:type="dxa"/>
            <w:gridSpan w:val="2"/>
            <w:shd w:val="clear" w:color="auto" w:fill="auto"/>
          </w:tcPr>
          <w:p w14:paraId="56EDC7A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Clinicopathological features</w:t>
            </w:r>
          </w:p>
        </w:tc>
        <w:tc>
          <w:tcPr>
            <w:tcW w:w="615" w:type="dxa"/>
            <w:shd w:val="clear" w:color="auto" w:fill="auto"/>
          </w:tcPr>
          <w:p w14:paraId="7B119A7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n. </w:t>
            </w:r>
          </w:p>
        </w:tc>
        <w:tc>
          <w:tcPr>
            <w:tcW w:w="3317" w:type="dxa"/>
            <w:shd w:val="clear" w:color="auto" w:fill="auto"/>
          </w:tcPr>
          <w:p w14:paraId="6D600C5D" w14:textId="5DFAF35E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Normetanephrines level (</w:t>
            </w:r>
            <w:proofErr w:type="spellStart"/>
            <w:r w:rsidRPr="00B3084D">
              <w:rPr>
                <w:iCs/>
                <w:lang w:val="en-US"/>
              </w:rPr>
              <w:t>pg</w:t>
            </w:r>
            <w:proofErr w:type="spellEnd"/>
            <w:r w:rsidRPr="00B3084D">
              <w:rPr>
                <w:iCs/>
                <w:lang w:val="en-US"/>
              </w:rPr>
              <w:t>/mL)</w:t>
            </w:r>
          </w:p>
          <w:p w14:paraId="18C74818" w14:textId="6325AF81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Mean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±</m:t>
              </m:r>
            </m:oMath>
            <w:r w:rsidRPr="00B3084D">
              <w:rPr>
                <w:rFonts w:eastAsiaTheme="minorEastAsia"/>
                <w:iCs/>
                <w:lang w:val="en-US"/>
              </w:rPr>
              <w:t>St.dev.</w:t>
            </w:r>
          </w:p>
        </w:tc>
        <w:tc>
          <w:tcPr>
            <w:tcW w:w="1928" w:type="dxa"/>
            <w:shd w:val="clear" w:color="auto" w:fill="auto"/>
          </w:tcPr>
          <w:p w14:paraId="30258162" w14:textId="4441DAD7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P-value</w:t>
            </w:r>
          </w:p>
        </w:tc>
      </w:tr>
      <w:tr w:rsidR="00B3084D" w:rsidRPr="00B3084D" w14:paraId="062F547E" w14:textId="77777777" w:rsidTr="00B3084D">
        <w:trPr>
          <w:trHeight w:val="301"/>
        </w:trPr>
        <w:tc>
          <w:tcPr>
            <w:tcW w:w="1378" w:type="dxa"/>
            <w:vMerge w:val="restart"/>
            <w:shd w:val="clear" w:color="auto" w:fill="auto"/>
          </w:tcPr>
          <w:p w14:paraId="45BC7EE3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Gender</w:t>
            </w:r>
          </w:p>
        </w:tc>
        <w:tc>
          <w:tcPr>
            <w:tcW w:w="2124" w:type="dxa"/>
            <w:shd w:val="clear" w:color="auto" w:fill="auto"/>
          </w:tcPr>
          <w:p w14:paraId="6B5CB443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Male</w:t>
            </w:r>
          </w:p>
        </w:tc>
        <w:tc>
          <w:tcPr>
            <w:tcW w:w="615" w:type="dxa"/>
            <w:shd w:val="clear" w:color="auto" w:fill="auto"/>
          </w:tcPr>
          <w:p w14:paraId="5E7C5A76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57</w:t>
            </w:r>
          </w:p>
        </w:tc>
        <w:tc>
          <w:tcPr>
            <w:tcW w:w="3317" w:type="dxa"/>
            <w:shd w:val="clear" w:color="auto" w:fill="auto"/>
          </w:tcPr>
          <w:p w14:paraId="2224FC30" w14:textId="294A6B09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152,2±72,89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3BFAAB08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0,2291</w:t>
            </w:r>
          </w:p>
          <w:p w14:paraId="7FEB6FDC" w14:textId="20F398F3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4AA7A66B" w14:textId="77777777" w:rsidTr="00B3084D">
        <w:trPr>
          <w:trHeight w:val="271"/>
        </w:trPr>
        <w:tc>
          <w:tcPr>
            <w:tcW w:w="1378" w:type="dxa"/>
            <w:vMerge/>
            <w:shd w:val="clear" w:color="auto" w:fill="auto"/>
          </w:tcPr>
          <w:p w14:paraId="60C92C21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20AEDD5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Female</w:t>
            </w:r>
          </w:p>
        </w:tc>
        <w:tc>
          <w:tcPr>
            <w:tcW w:w="615" w:type="dxa"/>
            <w:shd w:val="clear" w:color="auto" w:fill="auto"/>
          </w:tcPr>
          <w:p w14:paraId="6F6DDC9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34</w:t>
            </w:r>
          </w:p>
        </w:tc>
        <w:tc>
          <w:tcPr>
            <w:tcW w:w="3317" w:type="dxa"/>
            <w:shd w:val="clear" w:color="auto" w:fill="auto"/>
          </w:tcPr>
          <w:p w14:paraId="5BFEACEF" w14:textId="64F0AD69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172,9±87,73</w:t>
            </w:r>
          </w:p>
        </w:tc>
        <w:tc>
          <w:tcPr>
            <w:tcW w:w="1928" w:type="dxa"/>
            <w:vMerge/>
            <w:shd w:val="clear" w:color="auto" w:fill="auto"/>
          </w:tcPr>
          <w:p w14:paraId="543D31AD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0C2A1A07" w14:textId="77777777" w:rsidTr="00B3084D">
        <w:trPr>
          <w:trHeight w:val="301"/>
        </w:trPr>
        <w:tc>
          <w:tcPr>
            <w:tcW w:w="1378" w:type="dxa"/>
            <w:vMerge w:val="restart"/>
            <w:shd w:val="clear" w:color="auto" w:fill="auto"/>
          </w:tcPr>
          <w:p w14:paraId="1CA8384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Age group</w:t>
            </w:r>
          </w:p>
        </w:tc>
        <w:tc>
          <w:tcPr>
            <w:tcW w:w="2124" w:type="dxa"/>
            <w:shd w:val="clear" w:color="auto" w:fill="auto"/>
          </w:tcPr>
          <w:p w14:paraId="7C83DAB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&lt;60</w:t>
            </w:r>
          </w:p>
        </w:tc>
        <w:tc>
          <w:tcPr>
            <w:tcW w:w="615" w:type="dxa"/>
            <w:shd w:val="clear" w:color="auto" w:fill="auto"/>
          </w:tcPr>
          <w:p w14:paraId="696AF0B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42</w:t>
            </w:r>
          </w:p>
        </w:tc>
        <w:tc>
          <w:tcPr>
            <w:tcW w:w="3317" w:type="dxa"/>
            <w:shd w:val="clear" w:color="auto" w:fill="auto"/>
          </w:tcPr>
          <w:p w14:paraId="5078054B" w14:textId="1B2D2685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182,3±84,51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579526E3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0,5934</w:t>
            </w:r>
          </w:p>
          <w:p w14:paraId="276FEED5" w14:textId="3C3F6111" w:rsidR="00B3084D" w:rsidRPr="00B3084D" w:rsidRDefault="00B3084D" w:rsidP="00CA1349">
            <w:pPr>
              <w:tabs>
                <w:tab w:val="left" w:pos="311"/>
                <w:tab w:val="center" w:pos="856"/>
              </w:tabs>
              <w:rPr>
                <w:iCs/>
                <w:lang w:val="en-US"/>
              </w:rPr>
            </w:pPr>
          </w:p>
        </w:tc>
      </w:tr>
      <w:tr w:rsidR="00B3084D" w:rsidRPr="00B3084D" w14:paraId="118D1411" w14:textId="77777777" w:rsidTr="00B3084D">
        <w:trPr>
          <w:trHeight w:val="271"/>
        </w:trPr>
        <w:tc>
          <w:tcPr>
            <w:tcW w:w="1378" w:type="dxa"/>
            <w:vMerge/>
            <w:shd w:val="clear" w:color="auto" w:fill="auto"/>
          </w:tcPr>
          <w:p w14:paraId="46353E4F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03A4264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≥60</w:t>
            </w:r>
          </w:p>
        </w:tc>
        <w:tc>
          <w:tcPr>
            <w:tcW w:w="615" w:type="dxa"/>
            <w:shd w:val="clear" w:color="auto" w:fill="auto"/>
          </w:tcPr>
          <w:p w14:paraId="4B5D59D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49</w:t>
            </w:r>
          </w:p>
        </w:tc>
        <w:tc>
          <w:tcPr>
            <w:tcW w:w="3317" w:type="dxa"/>
            <w:shd w:val="clear" w:color="auto" w:fill="auto"/>
          </w:tcPr>
          <w:p w14:paraId="530C204B" w14:textId="1849710D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173,9±64,33</w:t>
            </w:r>
          </w:p>
        </w:tc>
        <w:tc>
          <w:tcPr>
            <w:tcW w:w="1928" w:type="dxa"/>
            <w:vMerge/>
            <w:shd w:val="clear" w:color="auto" w:fill="auto"/>
          </w:tcPr>
          <w:p w14:paraId="133FCC4B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1190596B" w14:textId="77777777" w:rsidTr="00B3084D">
        <w:trPr>
          <w:trHeight w:val="290"/>
        </w:trPr>
        <w:tc>
          <w:tcPr>
            <w:tcW w:w="1378" w:type="dxa"/>
            <w:vMerge w:val="restart"/>
            <w:shd w:val="clear" w:color="auto" w:fill="auto"/>
          </w:tcPr>
          <w:p w14:paraId="6C479A3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size</w:t>
            </w:r>
          </w:p>
        </w:tc>
        <w:tc>
          <w:tcPr>
            <w:tcW w:w="2124" w:type="dxa"/>
            <w:shd w:val="clear" w:color="auto" w:fill="auto"/>
          </w:tcPr>
          <w:p w14:paraId="11F3A86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&lt;5 cm</w:t>
            </w:r>
          </w:p>
        </w:tc>
        <w:tc>
          <w:tcPr>
            <w:tcW w:w="615" w:type="dxa"/>
            <w:shd w:val="clear" w:color="auto" w:fill="auto"/>
          </w:tcPr>
          <w:p w14:paraId="4B90B72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</w:t>
            </w:r>
          </w:p>
        </w:tc>
        <w:tc>
          <w:tcPr>
            <w:tcW w:w="3317" w:type="dxa"/>
            <w:shd w:val="clear" w:color="auto" w:fill="auto"/>
          </w:tcPr>
          <w:p w14:paraId="76729EFE" w14:textId="66243BC9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156,9±56,88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7F724663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0,0217</w:t>
            </w:r>
          </w:p>
          <w:p w14:paraId="264A75A7" w14:textId="667BAB41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41425760" w14:textId="77777777" w:rsidTr="00B3084D">
        <w:trPr>
          <w:trHeight w:val="282"/>
        </w:trPr>
        <w:tc>
          <w:tcPr>
            <w:tcW w:w="1378" w:type="dxa"/>
            <w:vMerge/>
            <w:shd w:val="clear" w:color="auto" w:fill="auto"/>
          </w:tcPr>
          <w:p w14:paraId="69C317DD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7C7769C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≥5 cm</w:t>
            </w:r>
          </w:p>
        </w:tc>
        <w:tc>
          <w:tcPr>
            <w:tcW w:w="615" w:type="dxa"/>
            <w:shd w:val="clear" w:color="auto" w:fill="auto"/>
          </w:tcPr>
          <w:p w14:paraId="0C20DD3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44</w:t>
            </w:r>
          </w:p>
        </w:tc>
        <w:tc>
          <w:tcPr>
            <w:tcW w:w="3317" w:type="dxa"/>
            <w:shd w:val="clear" w:color="auto" w:fill="auto"/>
          </w:tcPr>
          <w:p w14:paraId="64D97875" w14:textId="06A87FE0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190,8±80,51</w:t>
            </w:r>
          </w:p>
        </w:tc>
        <w:tc>
          <w:tcPr>
            <w:tcW w:w="1928" w:type="dxa"/>
            <w:vMerge/>
            <w:shd w:val="clear" w:color="auto" w:fill="auto"/>
          </w:tcPr>
          <w:p w14:paraId="05EF1D43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5A550742" w14:textId="77777777" w:rsidTr="00B3084D">
        <w:trPr>
          <w:trHeight w:val="322"/>
        </w:trPr>
        <w:tc>
          <w:tcPr>
            <w:tcW w:w="1378" w:type="dxa"/>
            <w:vMerge w:val="restart"/>
            <w:shd w:val="clear" w:color="auto" w:fill="auto"/>
          </w:tcPr>
          <w:p w14:paraId="291ED50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Histology</w:t>
            </w:r>
          </w:p>
        </w:tc>
        <w:tc>
          <w:tcPr>
            <w:tcW w:w="2124" w:type="dxa"/>
            <w:shd w:val="clear" w:color="auto" w:fill="auto"/>
          </w:tcPr>
          <w:p w14:paraId="1EDEDDCF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Adenocarcinoma</w:t>
            </w:r>
          </w:p>
        </w:tc>
        <w:tc>
          <w:tcPr>
            <w:tcW w:w="615" w:type="dxa"/>
            <w:shd w:val="clear" w:color="auto" w:fill="auto"/>
          </w:tcPr>
          <w:p w14:paraId="66F0227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77</w:t>
            </w:r>
          </w:p>
        </w:tc>
        <w:tc>
          <w:tcPr>
            <w:tcW w:w="3317" w:type="dxa"/>
            <w:shd w:val="clear" w:color="auto" w:fill="auto"/>
          </w:tcPr>
          <w:p w14:paraId="7C54A4CA" w14:textId="2B1F7C3E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216,0±80,22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09E0AAD6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0,0253</w:t>
            </w:r>
          </w:p>
          <w:p w14:paraId="5642C38E" w14:textId="3165D3E6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3531F01F" w14:textId="77777777" w:rsidTr="00B3084D">
        <w:trPr>
          <w:trHeight w:val="937"/>
        </w:trPr>
        <w:tc>
          <w:tcPr>
            <w:tcW w:w="1378" w:type="dxa"/>
            <w:vMerge/>
            <w:shd w:val="clear" w:color="auto" w:fill="auto"/>
          </w:tcPr>
          <w:p w14:paraId="0B0465A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42BCF9CF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Mixed carcinoma/Signet ring cell carcinoma</w:t>
            </w:r>
          </w:p>
        </w:tc>
        <w:tc>
          <w:tcPr>
            <w:tcW w:w="615" w:type="dxa"/>
            <w:shd w:val="clear" w:color="auto" w:fill="auto"/>
          </w:tcPr>
          <w:p w14:paraId="66C845E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14</w:t>
            </w:r>
          </w:p>
        </w:tc>
        <w:tc>
          <w:tcPr>
            <w:tcW w:w="3317" w:type="dxa"/>
            <w:shd w:val="clear" w:color="auto" w:fill="auto"/>
          </w:tcPr>
          <w:p w14:paraId="6AA3BD63" w14:textId="142D51DB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165,7±45,10</w:t>
            </w:r>
          </w:p>
        </w:tc>
        <w:tc>
          <w:tcPr>
            <w:tcW w:w="1928" w:type="dxa"/>
            <w:vMerge/>
            <w:shd w:val="clear" w:color="auto" w:fill="auto"/>
          </w:tcPr>
          <w:p w14:paraId="26A57979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1547408B" w14:textId="77777777" w:rsidTr="00B3084D">
        <w:trPr>
          <w:trHeight w:val="360"/>
        </w:trPr>
        <w:tc>
          <w:tcPr>
            <w:tcW w:w="1378" w:type="dxa"/>
            <w:vMerge w:val="restart"/>
            <w:shd w:val="clear" w:color="auto" w:fill="auto"/>
          </w:tcPr>
          <w:p w14:paraId="57D5B4F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Location</w:t>
            </w:r>
          </w:p>
        </w:tc>
        <w:tc>
          <w:tcPr>
            <w:tcW w:w="2124" w:type="dxa"/>
            <w:shd w:val="clear" w:color="auto" w:fill="auto"/>
          </w:tcPr>
          <w:p w14:paraId="3C8B800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Cardia</w:t>
            </w:r>
          </w:p>
        </w:tc>
        <w:tc>
          <w:tcPr>
            <w:tcW w:w="615" w:type="dxa"/>
            <w:shd w:val="clear" w:color="auto" w:fill="auto"/>
          </w:tcPr>
          <w:p w14:paraId="4EBB7DC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</w:t>
            </w:r>
          </w:p>
        </w:tc>
        <w:tc>
          <w:tcPr>
            <w:tcW w:w="3317" w:type="dxa"/>
            <w:shd w:val="clear" w:color="auto" w:fill="auto"/>
          </w:tcPr>
          <w:p w14:paraId="347D57B5" w14:textId="5AB624C0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136,4±45,20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0ECACDD6" w14:textId="08BED2A1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0,0132</w:t>
            </w:r>
          </w:p>
        </w:tc>
      </w:tr>
      <w:tr w:rsidR="00B3084D" w:rsidRPr="00B3084D" w14:paraId="7E527D0C" w14:textId="77777777" w:rsidTr="00B3084D">
        <w:trPr>
          <w:trHeight w:val="542"/>
        </w:trPr>
        <w:tc>
          <w:tcPr>
            <w:tcW w:w="1378" w:type="dxa"/>
            <w:vMerge/>
            <w:shd w:val="clear" w:color="auto" w:fill="auto"/>
          </w:tcPr>
          <w:p w14:paraId="6983D801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0202917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Gastric body or pyloric area</w:t>
            </w:r>
          </w:p>
        </w:tc>
        <w:tc>
          <w:tcPr>
            <w:tcW w:w="615" w:type="dxa"/>
            <w:shd w:val="clear" w:color="auto" w:fill="auto"/>
          </w:tcPr>
          <w:p w14:paraId="3792E8F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74</w:t>
            </w:r>
          </w:p>
        </w:tc>
        <w:tc>
          <w:tcPr>
            <w:tcW w:w="3317" w:type="dxa"/>
            <w:shd w:val="clear" w:color="auto" w:fill="auto"/>
          </w:tcPr>
          <w:p w14:paraId="2873DFF4" w14:textId="24C6255F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191,3±78,49</w:t>
            </w:r>
          </w:p>
        </w:tc>
        <w:tc>
          <w:tcPr>
            <w:tcW w:w="1928" w:type="dxa"/>
            <w:vMerge/>
            <w:shd w:val="clear" w:color="auto" w:fill="auto"/>
          </w:tcPr>
          <w:p w14:paraId="006358CE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196E101E" w14:textId="77777777" w:rsidTr="00B3084D">
        <w:trPr>
          <w:trHeight w:val="290"/>
        </w:trPr>
        <w:tc>
          <w:tcPr>
            <w:tcW w:w="1378" w:type="dxa"/>
            <w:vMerge w:val="restart"/>
            <w:shd w:val="clear" w:color="auto" w:fill="auto"/>
          </w:tcPr>
          <w:p w14:paraId="3D9427A1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invasion</w:t>
            </w:r>
          </w:p>
        </w:tc>
        <w:tc>
          <w:tcPr>
            <w:tcW w:w="2124" w:type="dxa"/>
            <w:shd w:val="clear" w:color="auto" w:fill="auto"/>
          </w:tcPr>
          <w:p w14:paraId="77C10D7F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1-2</w:t>
            </w:r>
          </w:p>
        </w:tc>
        <w:tc>
          <w:tcPr>
            <w:tcW w:w="615" w:type="dxa"/>
            <w:shd w:val="clear" w:color="auto" w:fill="auto"/>
          </w:tcPr>
          <w:p w14:paraId="442FC25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36</w:t>
            </w:r>
          </w:p>
        </w:tc>
        <w:tc>
          <w:tcPr>
            <w:tcW w:w="3317" w:type="dxa"/>
            <w:shd w:val="clear" w:color="auto" w:fill="auto"/>
          </w:tcPr>
          <w:p w14:paraId="2D8CF5C3" w14:textId="4261B32A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158,8±61,56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0F3AF04A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0,0177</w:t>
            </w:r>
          </w:p>
          <w:p w14:paraId="56ABD743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1A8BF6CE" w14:textId="77777777" w:rsidTr="00B3084D">
        <w:trPr>
          <w:trHeight w:val="282"/>
        </w:trPr>
        <w:tc>
          <w:tcPr>
            <w:tcW w:w="1378" w:type="dxa"/>
            <w:vMerge/>
            <w:shd w:val="clear" w:color="auto" w:fill="auto"/>
          </w:tcPr>
          <w:p w14:paraId="2E6CFC2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2612594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3-4</w:t>
            </w:r>
          </w:p>
        </w:tc>
        <w:tc>
          <w:tcPr>
            <w:tcW w:w="615" w:type="dxa"/>
            <w:shd w:val="clear" w:color="auto" w:fill="auto"/>
          </w:tcPr>
          <w:p w14:paraId="28F7F553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55</w:t>
            </w:r>
          </w:p>
        </w:tc>
        <w:tc>
          <w:tcPr>
            <w:tcW w:w="3317" w:type="dxa"/>
            <w:shd w:val="clear" w:color="auto" w:fill="auto"/>
          </w:tcPr>
          <w:p w14:paraId="39220B72" w14:textId="759DCDAA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197,7±82,93</w:t>
            </w:r>
          </w:p>
        </w:tc>
        <w:tc>
          <w:tcPr>
            <w:tcW w:w="1928" w:type="dxa"/>
            <w:vMerge/>
            <w:shd w:val="clear" w:color="auto" w:fill="auto"/>
          </w:tcPr>
          <w:p w14:paraId="6A1DF6A5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6020A72F" w14:textId="77777777" w:rsidTr="00B3084D">
        <w:trPr>
          <w:trHeight w:val="404"/>
        </w:trPr>
        <w:tc>
          <w:tcPr>
            <w:tcW w:w="1378" w:type="dxa"/>
            <w:vMerge w:val="restart"/>
            <w:shd w:val="clear" w:color="auto" w:fill="auto"/>
          </w:tcPr>
          <w:p w14:paraId="0687EEA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Lymph node </w:t>
            </w:r>
          </w:p>
          <w:p w14:paraId="27DBC19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metastasis</w:t>
            </w:r>
          </w:p>
        </w:tc>
        <w:tc>
          <w:tcPr>
            <w:tcW w:w="2124" w:type="dxa"/>
            <w:shd w:val="clear" w:color="auto" w:fill="auto"/>
          </w:tcPr>
          <w:p w14:paraId="349E321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0-1</w:t>
            </w:r>
          </w:p>
        </w:tc>
        <w:tc>
          <w:tcPr>
            <w:tcW w:w="615" w:type="dxa"/>
            <w:shd w:val="clear" w:color="auto" w:fill="auto"/>
          </w:tcPr>
          <w:p w14:paraId="33F488B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39</w:t>
            </w:r>
          </w:p>
        </w:tc>
        <w:tc>
          <w:tcPr>
            <w:tcW w:w="3317" w:type="dxa"/>
            <w:shd w:val="clear" w:color="auto" w:fill="auto"/>
          </w:tcPr>
          <w:p w14:paraId="2B466F21" w14:textId="1066DD7F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159,3±61,35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73ECC935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0,0127</w:t>
            </w:r>
          </w:p>
          <w:p w14:paraId="5AE6B7A9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6FAD097A" w14:textId="77777777" w:rsidTr="00B3084D">
        <w:trPr>
          <w:trHeight w:val="516"/>
        </w:trPr>
        <w:tc>
          <w:tcPr>
            <w:tcW w:w="1378" w:type="dxa"/>
            <w:vMerge/>
            <w:shd w:val="clear" w:color="auto" w:fill="auto"/>
          </w:tcPr>
          <w:p w14:paraId="5FBA9947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1497258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≥2</w:t>
            </w:r>
          </w:p>
        </w:tc>
        <w:tc>
          <w:tcPr>
            <w:tcW w:w="615" w:type="dxa"/>
            <w:shd w:val="clear" w:color="auto" w:fill="auto"/>
          </w:tcPr>
          <w:p w14:paraId="058701F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52</w:t>
            </w:r>
          </w:p>
        </w:tc>
        <w:tc>
          <w:tcPr>
            <w:tcW w:w="3317" w:type="dxa"/>
            <w:shd w:val="clear" w:color="auto" w:fill="auto"/>
          </w:tcPr>
          <w:p w14:paraId="76541BDC" w14:textId="0EF9CA99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199,4±82,94</w:t>
            </w:r>
          </w:p>
        </w:tc>
        <w:tc>
          <w:tcPr>
            <w:tcW w:w="1928" w:type="dxa"/>
            <w:vMerge/>
            <w:shd w:val="clear" w:color="auto" w:fill="auto"/>
          </w:tcPr>
          <w:p w14:paraId="13BDB3F2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33530D2D" w14:textId="77777777" w:rsidTr="00B3084D">
        <w:trPr>
          <w:trHeight w:val="311"/>
        </w:trPr>
        <w:tc>
          <w:tcPr>
            <w:tcW w:w="1378" w:type="dxa"/>
            <w:vMerge w:val="restart"/>
            <w:shd w:val="clear" w:color="auto" w:fill="auto"/>
          </w:tcPr>
          <w:p w14:paraId="5C5180DC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TNM </w:t>
            </w:r>
          </w:p>
          <w:p w14:paraId="3DC9555C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stage</w:t>
            </w:r>
          </w:p>
        </w:tc>
        <w:tc>
          <w:tcPr>
            <w:tcW w:w="2124" w:type="dxa"/>
            <w:shd w:val="clear" w:color="auto" w:fill="auto"/>
          </w:tcPr>
          <w:p w14:paraId="6FDC714D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I-II</w:t>
            </w:r>
          </w:p>
        </w:tc>
        <w:tc>
          <w:tcPr>
            <w:tcW w:w="615" w:type="dxa"/>
            <w:shd w:val="clear" w:color="auto" w:fill="auto"/>
          </w:tcPr>
          <w:p w14:paraId="76F390B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38</w:t>
            </w:r>
          </w:p>
        </w:tc>
        <w:tc>
          <w:tcPr>
            <w:tcW w:w="3317" w:type="dxa"/>
            <w:shd w:val="clear" w:color="auto" w:fill="auto"/>
          </w:tcPr>
          <w:p w14:paraId="31A0C58E" w14:textId="06101CCB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165,6±61,63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1FD5FD8E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0,0275</w:t>
            </w:r>
          </w:p>
          <w:p w14:paraId="2AB315AB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22CF03BD" w14:textId="77777777" w:rsidTr="00B3084D">
        <w:trPr>
          <w:trHeight w:val="254"/>
        </w:trPr>
        <w:tc>
          <w:tcPr>
            <w:tcW w:w="1378" w:type="dxa"/>
            <w:vMerge/>
            <w:shd w:val="clear" w:color="auto" w:fill="auto"/>
          </w:tcPr>
          <w:p w14:paraId="142D38D7" w14:textId="77777777" w:rsidR="00B3084D" w:rsidRPr="00B3084D" w:rsidRDefault="00B3084D" w:rsidP="00CA1349">
            <w:pPr>
              <w:jc w:val="both"/>
              <w:rPr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25EA3A24" w14:textId="77777777" w:rsidR="00B3084D" w:rsidRPr="00B3084D" w:rsidRDefault="00B3084D" w:rsidP="00CA1349">
            <w:pPr>
              <w:jc w:val="both"/>
              <w:rPr>
                <w:lang w:val="en-US"/>
              </w:rPr>
            </w:pPr>
            <w:r w:rsidRPr="00B3084D">
              <w:rPr>
                <w:lang w:val="en-US"/>
              </w:rPr>
              <w:t>T</w:t>
            </w:r>
            <w:r w:rsidRPr="00B3084D">
              <w:rPr>
                <w:vertAlign w:val="subscript"/>
                <w:lang w:val="en-US"/>
              </w:rPr>
              <w:t>III-IV</w:t>
            </w:r>
          </w:p>
        </w:tc>
        <w:tc>
          <w:tcPr>
            <w:tcW w:w="615" w:type="dxa"/>
            <w:shd w:val="clear" w:color="auto" w:fill="auto"/>
          </w:tcPr>
          <w:p w14:paraId="25C54D19" w14:textId="77777777" w:rsidR="00B3084D" w:rsidRPr="00B3084D" w:rsidRDefault="00B3084D" w:rsidP="00CA1349">
            <w:pPr>
              <w:jc w:val="both"/>
              <w:rPr>
                <w:lang w:val="en-US"/>
              </w:rPr>
            </w:pPr>
            <w:r w:rsidRPr="00B3084D">
              <w:rPr>
                <w:lang w:val="en-US"/>
              </w:rPr>
              <w:t>53</w:t>
            </w:r>
          </w:p>
        </w:tc>
        <w:tc>
          <w:tcPr>
            <w:tcW w:w="3317" w:type="dxa"/>
            <w:shd w:val="clear" w:color="auto" w:fill="auto"/>
          </w:tcPr>
          <w:p w14:paraId="28CC7BF7" w14:textId="66FECB46" w:rsidR="00B3084D" w:rsidRPr="00B3084D" w:rsidRDefault="00B3084D" w:rsidP="00CA1349">
            <w:pPr>
              <w:rPr>
                <w:lang w:val="en-US"/>
              </w:rPr>
            </w:pPr>
            <w:r w:rsidRPr="00B3084D">
              <w:rPr>
                <w:lang w:val="en-US"/>
              </w:rPr>
              <w:t>201,6±84,05</w:t>
            </w:r>
          </w:p>
        </w:tc>
        <w:tc>
          <w:tcPr>
            <w:tcW w:w="1928" w:type="dxa"/>
            <w:vMerge/>
            <w:shd w:val="clear" w:color="auto" w:fill="auto"/>
          </w:tcPr>
          <w:p w14:paraId="47BC6DD9" w14:textId="77777777" w:rsidR="00B3084D" w:rsidRPr="00B3084D" w:rsidRDefault="00B3084D" w:rsidP="00CA1349">
            <w:pPr>
              <w:rPr>
                <w:lang w:val="en-US"/>
              </w:rPr>
            </w:pPr>
          </w:p>
        </w:tc>
      </w:tr>
    </w:tbl>
    <w:p w14:paraId="6ACE0B2C" w14:textId="1C5EF82C" w:rsidR="00B3084D" w:rsidRDefault="00B3084D">
      <w:pPr>
        <w:rPr>
          <w:lang w:val="en-US"/>
        </w:rPr>
      </w:pPr>
    </w:p>
    <w:p w14:paraId="0263693C" w14:textId="3AC8CD95" w:rsidR="00B3084D" w:rsidRDefault="00B3084D">
      <w:pPr>
        <w:rPr>
          <w:lang w:val="en-US"/>
        </w:rPr>
      </w:pPr>
    </w:p>
    <w:p w14:paraId="44839C1B" w14:textId="08089386" w:rsidR="00B3084D" w:rsidRDefault="00B3084D">
      <w:pPr>
        <w:rPr>
          <w:lang w:val="en-US"/>
        </w:rPr>
      </w:pPr>
    </w:p>
    <w:p w14:paraId="4C103BBE" w14:textId="25D0CD7A" w:rsidR="00B3084D" w:rsidRDefault="00B3084D">
      <w:pPr>
        <w:rPr>
          <w:lang w:val="en-US"/>
        </w:rPr>
      </w:pPr>
    </w:p>
    <w:p w14:paraId="566798E9" w14:textId="5F620972" w:rsidR="00B3084D" w:rsidRDefault="00B3084D">
      <w:pPr>
        <w:rPr>
          <w:lang w:val="en-US"/>
        </w:rPr>
      </w:pPr>
    </w:p>
    <w:p w14:paraId="4F113C58" w14:textId="6344E551" w:rsidR="00B3084D" w:rsidRDefault="00B3084D">
      <w:pPr>
        <w:rPr>
          <w:lang w:val="en-US"/>
        </w:rPr>
      </w:pPr>
    </w:p>
    <w:p w14:paraId="651E3D19" w14:textId="541ADEC4" w:rsidR="00B3084D" w:rsidRDefault="00B3084D">
      <w:pPr>
        <w:rPr>
          <w:lang w:val="en-US"/>
        </w:rPr>
      </w:pPr>
    </w:p>
    <w:p w14:paraId="25E0FA9E" w14:textId="42FB4B13" w:rsidR="00B3084D" w:rsidRDefault="00B3084D">
      <w:pPr>
        <w:rPr>
          <w:lang w:val="en-US"/>
        </w:rPr>
      </w:pPr>
    </w:p>
    <w:p w14:paraId="3D7C0346" w14:textId="5996796F" w:rsidR="00B3084D" w:rsidRDefault="00B3084D">
      <w:pPr>
        <w:rPr>
          <w:lang w:val="en-US"/>
        </w:rPr>
      </w:pPr>
    </w:p>
    <w:p w14:paraId="7CBD6B77" w14:textId="09D0B3C3" w:rsidR="00B3084D" w:rsidRDefault="00B3084D">
      <w:pPr>
        <w:rPr>
          <w:lang w:val="en-US"/>
        </w:rPr>
      </w:pPr>
    </w:p>
    <w:p w14:paraId="268CF950" w14:textId="094531C1" w:rsidR="00B3084D" w:rsidRDefault="00B3084D">
      <w:pPr>
        <w:rPr>
          <w:lang w:val="en-US"/>
        </w:rPr>
      </w:pPr>
    </w:p>
    <w:p w14:paraId="3E927BBA" w14:textId="14A15468" w:rsidR="00B3084D" w:rsidRDefault="00B3084D">
      <w:pPr>
        <w:rPr>
          <w:lang w:val="en-US"/>
        </w:rPr>
      </w:pPr>
    </w:p>
    <w:p w14:paraId="0C2FD85A" w14:textId="228B9B83" w:rsidR="00B3084D" w:rsidRDefault="00B3084D">
      <w:pPr>
        <w:rPr>
          <w:lang w:val="en-US"/>
        </w:rPr>
      </w:pPr>
    </w:p>
    <w:p w14:paraId="60D9A783" w14:textId="18FC2BE7" w:rsidR="00B3084D" w:rsidRDefault="00B3084D">
      <w:pPr>
        <w:rPr>
          <w:lang w:val="en-US"/>
        </w:rPr>
      </w:pPr>
    </w:p>
    <w:p w14:paraId="1D2CF232" w14:textId="60542142" w:rsidR="00B3084D" w:rsidRDefault="00B3084D">
      <w:pPr>
        <w:rPr>
          <w:lang w:val="en-US"/>
        </w:rPr>
      </w:pPr>
    </w:p>
    <w:p w14:paraId="168CCA8E" w14:textId="32435A71" w:rsidR="00B3084D" w:rsidRDefault="00B3084D">
      <w:pPr>
        <w:rPr>
          <w:lang w:val="en-US"/>
        </w:rPr>
      </w:pPr>
    </w:p>
    <w:p w14:paraId="5CF16502" w14:textId="33BCF444" w:rsidR="00B3084D" w:rsidRDefault="00B3084D">
      <w:pPr>
        <w:rPr>
          <w:lang w:val="en-US"/>
        </w:rPr>
      </w:pPr>
    </w:p>
    <w:p w14:paraId="72F395D0" w14:textId="05C746D9" w:rsidR="00B3084D" w:rsidRDefault="00B3084D">
      <w:pPr>
        <w:rPr>
          <w:lang w:val="en-US"/>
        </w:rPr>
      </w:pPr>
    </w:p>
    <w:p w14:paraId="48F5B717" w14:textId="157DD968" w:rsidR="00B3084D" w:rsidRDefault="00B3084D">
      <w:pPr>
        <w:rPr>
          <w:lang w:val="en-US"/>
        </w:rPr>
      </w:pPr>
    </w:p>
    <w:p w14:paraId="180A1B6A" w14:textId="56CA6090" w:rsidR="00B3084D" w:rsidRDefault="00B3084D">
      <w:pPr>
        <w:rPr>
          <w:lang w:val="en-US"/>
        </w:rPr>
      </w:pPr>
    </w:p>
    <w:p w14:paraId="2CE750DA" w14:textId="41157B2F" w:rsidR="00B3084D" w:rsidRDefault="00B3084D">
      <w:pPr>
        <w:rPr>
          <w:lang w:val="en-US"/>
        </w:rPr>
      </w:pPr>
    </w:p>
    <w:p w14:paraId="3E76B2E7" w14:textId="77777777" w:rsidR="00B3084D" w:rsidRPr="00B3084D" w:rsidRDefault="00B3084D">
      <w:pPr>
        <w:rPr>
          <w:lang w:val="en-US"/>
        </w:rPr>
      </w:pPr>
    </w:p>
    <w:sectPr w:rsidR="00B3084D" w:rsidRPr="00B30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D"/>
    <w:rsid w:val="001250B0"/>
    <w:rsid w:val="00242E2D"/>
    <w:rsid w:val="00B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A8B2E"/>
  <w15:chartTrackingRefBased/>
  <w15:docId w15:val="{0ED5A026-97B6-2A42-8FDF-14FF37C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4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SO690Nmerical.XSL" StyleName="ISO 690 - Numerical Reference" Version="1987"/>
</file>

<file path=customXml/itemProps1.xml><?xml version="1.0" encoding="utf-8"?>
<ds:datastoreItem xmlns:ds="http://schemas.openxmlformats.org/officeDocument/2006/customXml" ds:itemID="{D98B19E0-D5FC-A240-88DE-3DC422B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110</Words>
  <Characters>699</Characters>
  <Application>Microsoft Office Word</Application>
  <DocSecurity>0</DocSecurity>
  <Lines>10</Lines>
  <Paragraphs>2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Georgică Târtea</dc:creator>
  <cp:keywords/>
  <dc:description/>
  <cp:lastModifiedBy>Georgică Târtea</cp:lastModifiedBy>
  <cp:revision>3</cp:revision>
  <cp:lastPrinted>2020-10-23T11:51:00Z</cp:lastPrinted>
  <dcterms:created xsi:type="dcterms:W3CDTF">2020-10-23T09:53:00Z</dcterms:created>
  <dcterms:modified xsi:type="dcterms:W3CDTF">2020-10-23T11:59:00Z</dcterms:modified>
</cp:coreProperties>
</file>